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1007" w14:textId="54AF8926" w:rsidR="006A50CA" w:rsidRPr="006A50CA" w:rsidRDefault="00703D36" w:rsidP="006A50CA"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07DFEF0" wp14:editId="1837031E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95250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168" y="21371"/>
                <wp:lineTo x="21168" y="0"/>
                <wp:lineTo x="0" y="0"/>
              </wp:wrapPolygon>
            </wp:wrapTight>
            <wp:docPr id="1" name="Picture 1" descr="A picture containing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2AF">
        <w:rPr>
          <w:rFonts w:ascii="Cambria" w:hAnsi="Cambria" w:cstheme="minorHAnsi"/>
          <w:noProof/>
          <w:color w:val="4A442A" w:themeColor="background2" w:themeShade="4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60D0CF32" wp14:editId="26D03215">
            <wp:simplePos x="0" y="0"/>
            <wp:positionH relativeFrom="margin">
              <wp:posOffset>3714750</wp:posOffset>
            </wp:positionH>
            <wp:positionV relativeFrom="paragraph">
              <wp:posOffset>130175</wp:posOffset>
            </wp:positionV>
            <wp:extent cx="2018665" cy="800100"/>
            <wp:effectExtent l="0" t="0" r="635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BC96A" w14:textId="79BFF88F" w:rsidR="0077763E" w:rsidRDefault="0077763E" w:rsidP="006A50CA">
      <w:pPr>
        <w:jc w:val="both"/>
        <w:rPr>
          <w:rFonts w:ascii="Arial" w:hAnsi="Arial" w:cs="Arial"/>
        </w:rPr>
      </w:pPr>
    </w:p>
    <w:p w14:paraId="214C6672" w14:textId="398DB571" w:rsidR="005622AF" w:rsidRPr="00A91BCC" w:rsidRDefault="00710A8E" w:rsidP="00655535">
      <w:pPr>
        <w:rPr>
          <w:rFonts w:ascii="AvenirNext LT Pro Medium" w:eastAsia="Calibri" w:hAnsi="AvenirNext LT Pro Medium" w:cs="Arial"/>
          <w:sz w:val="44"/>
          <w:szCs w:val="44"/>
          <w:lang w:val="en-GB"/>
        </w:rPr>
      </w:pPr>
      <w:r w:rsidRPr="00A91BCC">
        <w:rPr>
          <w:rFonts w:ascii="AvenirNext LT Pro Medium" w:eastAsia="Calibri" w:hAnsi="AvenirNext LT Pro Medium" w:cs="Arial"/>
          <w:sz w:val="44"/>
          <w:szCs w:val="44"/>
          <w:lang w:val="en-GB"/>
        </w:rPr>
        <w:t>Volunteer</w:t>
      </w:r>
      <w:r w:rsidR="005A206B" w:rsidRPr="00A91BCC">
        <w:rPr>
          <w:rFonts w:ascii="AvenirNext LT Pro Medium" w:eastAsia="Calibri" w:hAnsi="AvenirNext LT Pro Medium" w:cs="Arial"/>
          <w:sz w:val="44"/>
          <w:szCs w:val="44"/>
          <w:lang w:val="en-GB"/>
        </w:rPr>
        <w:t xml:space="preserve"> </w:t>
      </w:r>
    </w:p>
    <w:p w14:paraId="335E324D" w14:textId="200CACC3" w:rsidR="00655535" w:rsidRPr="00A91BCC" w:rsidRDefault="005A206B" w:rsidP="00655535">
      <w:pPr>
        <w:rPr>
          <w:rFonts w:ascii="AvenirNext LT Pro Medium" w:hAnsi="AvenirNext LT Pro Medium" w:cs="Arial"/>
          <w:b/>
          <w:u w:val="single"/>
        </w:rPr>
      </w:pPr>
      <w:r w:rsidRPr="00A91BCC">
        <w:rPr>
          <w:rFonts w:ascii="AvenirNext LT Pro Medium" w:eastAsia="Calibri" w:hAnsi="AvenirNext LT Pro Medium" w:cs="Arial"/>
          <w:sz w:val="44"/>
          <w:szCs w:val="44"/>
          <w:lang w:val="en-GB"/>
        </w:rPr>
        <w:t>Role Description</w:t>
      </w:r>
      <w:r w:rsidR="00E25C6D" w:rsidRPr="00A91BCC">
        <w:rPr>
          <w:rFonts w:ascii="AvenirNext LT Pro Medium" w:hAnsi="AvenirNext LT Pro Medium" w:cs="Arial"/>
          <w:b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="-147" w:tblpY="3526"/>
        <w:tblW w:w="9356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E25C6D" w:rsidRPr="003040BB" w14:paraId="26A8610E" w14:textId="77777777" w:rsidTr="002652D3">
        <w:tc>
          <w:tcPr>
            <w:tcW w:w="3114" w:type="dxa"/>
          </w:tcPr>
          <w:p w14:paraId="32E2E875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45FC8D6C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Title of Opportunity:</w:t>
            </w:r>
          </w:p>
        </w:tc>
        <w:tc>
          <w:tcPr>
            <w:tcW w:w="6242" w:type="dxa"/>
          </w:tcPr>
          <w:p w14:paraId="5583D88F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3C8538C0" w14:textId="694D78B1" w:rsidR="003B7B2B" w:rsidRDefault="00401232" w:rsidP="002652D3">
            <w:pPr>
              <w:rPr>
                <w:rFonts w:ascii="Arial" w:hAnsi="Arial" w:cs="Arial"/>
                <w:b/>
                <w:bCs/>
              </w:rPr>
            </w:pPr>
            <w:r w:rsidRPr="00401232">
              <w:rPr>
                <w:rFonts w:ascii="Arial" w:hAnsi="Arial" w:cs="Arial"/>
                <w:b/>
                <w:bCs/>
              </w:rPr>
              <w:t>Telephone Support Volunteer</w:t>
            </w:r>
          </w:p>
          <w:p w14:paraId="4C96EA46" w14:textId="6A899E27" w:rsidR="00401232" w:rsidRPr="002652D3" w:rsidRDefault="00401232" w:rsidP="002652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5C6D" w:rsidRPr="003040BB" w14:paraId="4631A7CE" w14:textId="77777777" w:rsidTr="002652D3">
        <w:tc>
          <w:tcPr>
            <w:tcW w:w="3114" w:type="dxa"/>
          </w:tcPr>
          <w:p w14:paraId="24A00C1C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2AFD6697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Location:</w:t>
            </w:r>
          </w:p>
        </w:tc>
        <w:tc>
          <w:tcPr>
            <w:tcW w:w="6242" w:type="dxa"/>
          </w:tcPr>
          <w:p w14:paraId="2FA6FFBF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402719A4" w14:textId="77777777" w:rsidR="00E25C6D" w:rsidRDefault="00AC34D8" w:rsidP="002652D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C34D8">
              <w:rPr>
                <w:rFonts w:ascii="Arial" w:hAnsi="Arial" w:cs="Arial"/>
                <w:b/>
                <w:bCs/>
              </w:rPr>
              <w:t>Safe Haven</w:t>
            </w:r>
            <w:proofErr w:type="gramEnd"/>
            <w:r w:rsidRPr="00AC34D8">
              <w:rPr>
                <w:rFonts w:ascii="Arial" w:hAnsi="Arial" w:cs="Arial"/>
                <w:b/>
                <w:bCs/>
              </w:rPr>
              <w:t>, Weston-Super-Mare</w:t>
            </w:r>
          </w:p>
          <w:p w14:paraId="0E146E39" w14:textId="2BB454D4" w:rsidR="00AC34D8" w:rsidRPr="002652D3" w:rsidRDefault="00AC34D8" w:rsidP="002652D3">
            <w:pPr>
              <w:rPr>
                <w:b/>
                <w:bCs/>
              </w:rPr>
            </w:pPr>
          </w:p>
        </w:tc>
      </w:tr>
      <w:tr w:rsidR="00E25C6D" w:rsidRPr="003040BB" w14:paraId="20F90963" w14:textId="77777777" w:rsidTr="002652D3">
        <w:tc>
          <w:tcPr>
            <w:tcW w:w="3114" w:type="dxa"/>
          </w:tcPr>
          <w:p w14:paraId="79FF7222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57CA7C8F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Payment / Expenses:</w:t>
            </w:r>
          </w:p>
        </w:tc>
        <w:tc>
          <w:tcPr>
            <w:tcW w:w="6242" w:type="dxa"/>
          </w:tcPr>
          <w:p w14:paraId="14DA01A0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0A7D2461" w14:textId="46ED18AB" w:rsidR="00E25C6D" w:rsidRPr="002652D3" w:rsidRDefault="003B7B2B" w:rsidP="002652D3">
            <w:pPr>
              <w:rPr>
                <w:rFonts w:ascii="Arial" w:hAnsi="Arial" w:cs="Arial"/>
                <w:b/>
                <w:bCs/>
              </w:rPr>
            </w:pPr>
            <w:r w:rsidRPr="002652D3">
              <w:rPr>
                <w:rFonts w:ascii="Arial" w:hAnsi="Arial" w:cs="Arial"/>
                <w:b/>
                <w:bCs/>
              </w:rPr>
              <w:t xml:space="preserve">Unpaid position, </w:t>
            </w:r>
            <w:r w:rsidR="00E25C6D" w:rsidRPr="002652D3">
              <w:rPr>
                <w:rFonts w:ascii="Arial" w:hAnsi="Arial" w:cs="Arial"/>
                <w:b/>
                <w:bCs/>
              </w:rPr>
              <w:t xml:space="preserve">reasonable expenses </w:t>
            </w:r>
            <w:r w:rsidRPr="002652D3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2652D3">
              <w:rPr>
                <w:rFonts w:ascii="Arial" w:hAnsi="Arial" w:cs="Arial"/>
                <w:b/>
                <w:bCs/>
              </w:rPr>
              <w:t>i.e.</w:t>
            </w:r>
            <w:proofErr w:type="gramEnd"/>
            <w:r w:rsidRPr="002652D3">
              <w:rPr>
                <w:rFonts w:ascii="Arial" w:hAnsi="Arial" w:cs="Arial"/>
                <w:b/>
                <w:bCs/>
              </w:rPr>
              <w:t xml:space="preserve"> travel</w:t>
            </w:r>
            <w:r w:rsidR="006551A4" w:rsidRPr="002652D3">
              <w:rPr>
                <w:rFonts w:ascii="Arial" w:hAnsi="Arial" w:cs="Arial"/>
                <w:b/>
                <w:bCs/>
              </w:rPr>
              <w:t xml:space="preserve">) </w:t>
            </w:r>
            <w:r w:rsidR="00E25C6D" w:rsidRPr="002652D3">
              <w:rPr>
                <w:rFonts w:ascii="Arial" w:hAnsi="Arial" w:cs="Arial"/>
                <w:b/>
                <w:bCs/>
              </w:rPr>
              <w:t>will be paid</w:t>
            </w:r>
          </w:p>
          <w:p w14:paraId="4ECF7A47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A0E48E9" w14:textId="77777777" w:rsidR="00B30DE9" w:rsidRDefault="00B30DE9" w:rsidP="0077763E">
      <w:pPr>
        <w:rPr>
          <w:rFonts w:ascii="Arial" w:hAnsi="Arial" w:cs="Arial"/>
          <w:b/>
        </w:rPr>
      </w:pPr>
    </w:p>
    <w:p w14:paraId="6DA362AB" w14:textId="77777777" w:rsidR="00AD34E3" w:rsidRDefault="00AD34E3" w:rsidP="0077763E">
      <w:pPr>
        <w:rPr>
          <w:rFonts w:ascii="Arial" w:hAnsi="Arial" w:cs="Arial"/>
          <w:b/>
        </w:rPr>
      </w:pPr>
    </w:p>
    <w:p w14:paraId="74A2EC8C" w14:textId="175BA337" w:rsidR="00AD34E3" w:rsidRDefault="0077763E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About the role:</w:t>
      </w:r>
    </w:p>
    <w:p w14:paraId="31913A71" w14:textId="77777777" w:rsidR="00DF78F9" w:rsidRPr="00172D69" w:rsidRDefault="00DF78F9" w:rsidP="0077763E">
      <w:pPr>
        <w:rPr>
          <w:rFonts w:ascii="Arial" w:hAnsi="Arial" w:cs="Arial"/>
          <w:b/>
          <w:sz w:val="20"/>
          <w:szCs w:val="20"/>
        </w:rPr>
      </w:pPr>
    </w:p>
    <w:p w14:paraId="11A3B3A3" w14:textId="34EA30B7" w:rsidR="00232B7E" w:rsidRPr="00172D69" w:rsidRDefault="00232B7E" w:rsidP="00232B7E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As a </w:t>
      </w:r>
      <w:r w:rsidR="00401232" w:rsidRPr="00401232">
        <w:rPr>
          <w:rFonts w:ascii="Arial" w:hAnsi="Arial" w:cs="Arial"/>
          <w:sz w:val="20"/>
          <w:szCs w:val="20"/>
        </w:rPr>
        <w:t xml:space="preserve">Telephone Support </w:t>
      </w:r>
      <w:r w:rsidR="00A4749D" w:rsidRPr="00401232">
        <w:rPr>
          <w:rFonts w:ascii="Arial" w:hAnsi="Arial" w:cs="Arial"/>
          <w:sz w:val="20"/>
          <w:szCs w:val="20"/>
        </w:rPr>
        <w:t>Volunteer,</w:t>
      </w:r>
      <w:r w:rsidR="00401232">
        <w:rPr>
          <w:rFonts w:ascii="Arial" w:hAnsi="Arial" w:cs="Arial"/>
          <w:sz w:val="20"/>
          <w:szCs w:val="20"/>
        </w:rPr>
        <w:t xml:space="preserve"> </w:t>
      </w:r>
      <w:r w:rsidRPr="00172D69">
        <w:rPr>
          <w:rFonts w:ascii="Arial" w:hAnsi="Arial" w:cs="Arial"/>
          <w:sz w:val="20"/>
          <w:szCs w:val="20"/>
        </w:rPr>
        <w:t xml:space="preserve">you will be working alongside </w:t>
      </w:r>
      <w:r w:rsidR="00EE3BC4">
        <w:rPr>
          <w:rFonts w:ascii="Arial" w:hAnsi="Arial" w:cs="Arial"/>
          <w:sz w:val="20"/>
          <w:szCs w:val="20"/>
        </w:rPr>
        <w:t>a small team of Senior and</w:t>
      </w:r>
      <w:r w:rsidRPr="00172D69">
        <w:rPr>
          <w:rFonts w:ascii="Arial" w:hAnsi="Arial" w:cs="Arial"/>
          <w:sz w:val="20"/>
          <w:szCs w:val="20"/>
        </w:rPr>
        <w:t xml:space="preserve"> Recovery Navigators within the </w:t>
      </w:r>
      <w:r w:rsidR="007D4CE5">
        <w:rPr>
          <w:rFonts w:ascii="Arial" w:hAnsi="Arial" w:cs="Arial"/>
          <w:sz w:val="20"/>
          <w:szCs w:val="20"/>
        </w:rPr>
        <w:t>Safe Haven Crisis &amp; Recovery Centre</w:t>
      </w:r>
      <w:r w:rsidRPr="00172D69">
        <w:rPr>
          <w:rFonts w:ascii="Arial" w:hAnsi="Arial" w:cs="Arial"/>
          <w:sz w:val="20"/>
          <w:szCs w:val="20"/>
        </w:rPr>
        <w:t xml:space="preserve">. </w:t>
      </w:r>
      <w:r w:rsidR="00631A73" w:rsidRPr="00631A73">
        <w:rPr>
          <w:rFonts w:ascii="Arial" w:hAnsi="Arial" w:cs="Arial"/>
          <w:sz w:val="20"/>
          <w:szCs w:val="20"/>
        </w:rPr>
        <w:t xml:space="preserve">The Safe Haven provides a safe space for people in acute emotional distress and is based in Weston-Super-Mare’s town </w:t>
      </w:r>
      <w:proofErr w:type="spellStart"/>
      <w:r w:rsidR="00631A73" w:rsidRPr="00631A73">
        <w:rPr>
          <w:rFonts w:ascii="Arial" w:hAnsi="Arial" w:cs="Arial"/>
          <w:sz w:val="20"/>
          <w:szCs w:val="20"/>
        </w:rPr>
        <w:t>centre</w:t>
      </w:r>
      <w:proofErr w:type="spellEnd"/>
      <w:r w:rsidR="00631A73" w:rsidRPr="00631A73">
        <w:rPr>
          <w:rFonts w:ascii="Arial" w:hAnsi="Arial" w:cs="Arial"/>
          <w:sz w:val="20"/>
          <w:szCs w:val="20"/>
        </w:rPr>
        <w:t xml:space="preserve">. It is the first of its kind for North Somerset and was co-designed with input from people with experience of using local mental health services and clinicians. The service supports up to 10 clients per evening, inclusive of 1-1 telephone support, face to face support and group support. The </w:t>
      </w:r>
      <w:proofErr w:type="spellStart"/>
      <w:r w:rsidR="00631A73" w:rsidRPr="00631A73">
        <w:rPr>
          <w:rFonts w:ascii="Arial" w:hAnsi="Arial" w:cs="Arial"/>
          <w:sz w:val="20"/>
          <w:szCs w:val="20"/>
        </w:rPr>
        <w:t>centre</w:t>
      </w:r>
      <w:proofErr w:type="spellEnd"/>
      <w:r w:rsidR="00631A73" w:rsidRPr="00631A73">
        <w:rPr>
          <w:rFonts w:ascii="Arial" w:hAnsi="Arial" w:cs="Arial"/>
          <w:sz w:val="20"/>
          <w:szCs w:val="20"/>
        </w:rPr>
        <w:t xml:space="preserve"> is open seven days a week, between 6pm and midnight. It is open to people over 16 years old who live in North Somerset and South Gloucestershire.</w:t>
      </w:r>
    </w:p>
    <w:p w14:paraId="60456E80" w14:textId="77777777" w:rsidR="00494026" w:rsidRPr="00172D69" w:rsidRDefault="00494026" w:rsidP="00232B7E">
      <w:pPr>
        <w:rPr>
          <w:rFonts w:ascii="Arial" w:hAnsi="Arial" w:cs="Arial"/>
          <w:sz w:val="20"/>
          <w:szCs w:val="20"/>
        </w:rPr>
      </w:pPr>
    </w:p>
    <w:p w14:paraId="518C63E6" w14:textId="59265178" w:rsidR="00A4749D" w:rsidRDefault="0011429C" w:rsidP="00D123C8">
      <w:pPr>
        <w:rPr>
          <w:rFonts w:ascii="Arial" w:hAnsi="Arial" w:cs="Arial"/>
          <w:color w:val="000000" w:themeColor="text1"/>
          <w:sz w:val="20"/>
          <w:szCs w:val="20"/>
        </w:rPr>
      </w:pPr>
      <w:r w:rsidRPr="0011429C">
        <w:rPr>
          <w:rFonts w:ascii="Arial" w:hAnsi="Arial" w:cs="Arial"/>
          <w:color w:val="000000" w:themeColor="text1"/>
          <w:sz w:val="20"/>
          <w:szCs w:val="20"/>
        </w:rPr>
        <w:t xml:space="preserve">This role is to support clients that have accessed the Safe Haven Crisis Centre. The </w:t>
      </w:r>
      <w:r w:rsidR="00616F90" w:rsidRPr="00401232">
        <w:rPr>
          <w:rFonts w:ascii="Arial" w:hAnsi="Arial" w:cs="Arial"/>
          <w:sz w:val="20"/>
          <w:szCs w:val="20"/>
        </w:rPr>
        <w:t>Peer Telephone Support Volunteer</w:t>
      </w:r>
      <w:r w:rsidR="00616F90" w:rsidRPr="001142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1429C">
        <w:rPr>
          <w:rFonts w:ascii="Arial" w:hAnsi="Arial" w:cs="Arial"/>
          <w:color w:val="000000" w:themeColor="text1"/>
          <w:sz w:val="20"/>
          <w:szCs w:val="20"/>
        </w:rPr>
        <w:t>will offer up to 2-3 weeks of emotional and / or practical telephone support (such as signposting to other services) to the service user for up to an hour a week. This could be once a week or split into different sessions as required.</w:t>
      </w:r>
      <w:r w:rsidR="00DD3F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73FC" w:rsidRPr="00DC73FC">
        <w:rPr>
          <w:rFonts w:ascii="Arial" w:hAnsi="Arial" w:cs="Arial"/>
          <w:color w:val="000000" w:themeColor="text1"/>
          <w:sz w:val="20"/>
          <w:szCs w:val="20"/>
        </w:rPr>
        <w:t xml:space="preserve">Telephone calls will involve providing emotional support and exploring activities that help promote wellbeing, </w:t>
      </w:r>
      <w:proofErr w:type="gramStart"/>
      <w:r w:rsidR="00DC73FC" w:rsidRPr="00DC73FC">
        <w:rPr>
          <w:rFonts w:ascii="Arial" w:hAnsi="Arial" w:cs="Arial"/>
          <w:color w:val="000000" w:themeColor="text1"/>
          <w:sz w:val="20"/>
          <w:szCs w:val="20"/>
        </w:rPr>
        <w:t>self-confidence</w:t>
      </w:r>
      <w:proofErr w:type="gramEnd"/>
      <w:r w:rsidR="00DC73FC" w:rsidRPr="00DC73FC">
        <w:rPr>
          <w:rFonts w:ascii="Arial" w:hAnsi="Arial" w:cs="Arial"/>
          <w:color w:val="000000" w:themeColor="text1"/>
          <w:sz w:val="20"/>
          <w:szCs w:val="20"/>
        </w:rPr>
        <w:t xml:space="preserve"> and independence.  You will be supporting people who are experiencing suicide ideation, sleep deprivation, emotional distress, isolation, anxiety, as well as other mental health issues and support needs.</w:t>
      </w:r>
      <w:r w:rsidR="001F16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749D" w:rsidRPr="00D123C8">
        <w:rPr>
          <w:rFonts w:ascii="Arial" w:hAnsi="Arial" w:cs="Arial"/>
          <w:color w:val="000000" w:themeColor="text1"/>
          <w:sz w:val="20"/>
          <w:szCs w:val="20"/>
        </w:rPr>
        <w:t>Working alongside the Senior and Recovery Navigators, meaning you will have access to constant support and guidance.</w:t>
      </w:r>
    </w:p>
    <w:p w14:paraId="54495502" w14:textId="77777777" w:rsidR="00D123C8" w:rsidRPr="00172D69" w:rsidRDefault="00D123C8" w:rsidP="00D123C8">
      <w:pPr>
        <w:rPr>
          <w:rFonts w:ascii="Arial" w:hAnsi="Arial" w:cs="Arial"/>
          <w:b/>
          <w:sz w:val="20"/>
          <w:szCs w:val="20"/>
        </w:rPr>
      </w:pPr>
    </w:p>
    <w:p w14:paraId="53B58E85" w14:textId="6015E404" w:rsidR="00D123C8" w:rsidRDefault="00E25C6D" w:rsidP="00E25C6D">
      <w:pPr>
        <w:rPr>
          <w:rFonts w:ascii="Arial" w:hAnsi="Arial" w:cs="Arial"/>
          <w:b/>
          <w:i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What will be involved?</w:t>
      </w:r>
      <w:r w:rsidRPr="00172D6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2D964E4" w14:textId="77777777" w:rsidR="00DF78F9" w:rsidRPr="00DF78F9" w:rsidRDefault="00DF78F9" w:rsidP="00E25C6D">
      <w:pPr>
        <w:rPr>
          <w:rFonts w:ascii="Arial" w:hAnsi="Arial" w:cs="Arial"/>
          <w:bCs/>
          <w:iCs/>
          <w:sz w:val="20"/>
          <w:szCs w:val="20"/>
        </w:rPr>
      </w:pPr>
    </w:p>
    <w:p w14:paraId="30FC154A" w14:textId="1206114F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Building a supportive, positive, person centred relationship with service users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1C97E77" w14:textId="0DD2B455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Providing a safe sounding board, someone who will listen and not judge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A05791E" w14:textId="1E326D85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Helping to improve wellbeing, self-confidence, and independence by exploring activities that promote these areas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043E39" w14:textId="6EA1E05C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Guiding service users through problem solving and supporting to identify solutions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  <w:r w:rsidRPr="00B334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223C235" w14:textId="0FA05B64" w:rsidR="00032ADA" w:rsidRPr="00032ADA" w:rsidRDefault="00032ADA" w:rsidP="00032ADA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32ADA">
        <w:rPr>
          <w:rFonts w:ascii="Arial" w:hAnsi="Arial" w:cs="Arial"/>
          <w:color w:val="000000" w:themeColor="text1"/>
          <w:sz w:val="20"/>
          <w:szCs w:val="20"/>
        </w:rPr>
        <w:t>Ensur</w:t>
      </w:r>
      <w:r>
        <w:rPr>
          <w:rFonts w:ascii="Arial" w:hAnsi="Arial" w:cs="Arial"/>
          <w:color w:val="000000" w:themeColor="text1"/>
          <w:sz w:val="20"/>
          <w:szCs w:val="20"/>
        </w:rPr>
        <w:t>ing</w:t>
      </w:r>
      <w:r w:rsidRPr="00032ADA">
        <w:rPr>
          <w:rFonts w:ascii="Arial" w:hAnsi="Arial" w:cs="Arial"/>
          <w:color w:val="000000" w:themeColor="text1"/>
          <w:sz w:val="20"/>
          <w:szCs w:val="20"/>
        </w:rPr>
        <w:t xml:space="preserve"> that professional boundaries are maintained to protect both yourself and the service user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  <w:r w:rsidRPr="00032AD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2136E30" w14:textId="15DEB72A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Offering information, where necessary, to enable service users to make their own informed choices in their recovery journey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E771581" w14:textId="1C2583B4" w:rsidR="00B3341B" w:rsidRPr="00B3341B" w:rsidRDefault="00B3341B" w:rsidP="00B3341B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3341B">
        <w:rPr>
          <w:rFonts w:ascii="Arial" w:hAnsi="Arial" w:cs="Arial"/>
          <w:color w:val="000000" w:themeColor="text1"/>
          <w:sz w:val="20"/>
          <w:szCs w:val="20"/>
        </w:rPr>
        <w:t>Maintaining appropriate documentation of the support given to service users</w:t>
      </w:r>
      <w:r w:rsidR="0065168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A8C6BA" w14:textId="706A570C" w:rsidR="00494026" w:rsidRPr="00AB2606" w:rsidRDefault="002400CB" w:rsidP="00956925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sz w:val="20"/>
          <w:szCs w:val="20"/>
        </w:rPr>
      </w:pPr>
      <w:r w:rsidRPr="00B74FE2">
        <w:rPr>
          <w:rFonts w:ascii="Arial" w:hAnsi="Arial" w:cs="Arial"/>
          <w:color w:val="000000" w:themeColor="text1"/>
          <w:sz w:val="20"/>
          <w:szCs w:val="20"/>
        </w:rPr>
        <w:t>Debrief with the Senior Recovery Navigator after your shift to discuss any concerns or queries</w:t>
      </w:r>
      <w:r w:rsidR="0065168A" w:rsidRPr="00B74FE2">
        <w:rPr>
          <w:rFonts w:ascii="Arial" w:hAnsi="Arial" w:cs="Arial"/>
          <w:color w:val="000000" w:themeColor="text1"/>
          <w:sz w:val="20"/>
          <w:szCs w:val="20"/>
        </w:rPr>
        <w:t>.</w:t>
      </w:r>
      <w:r w:rsidRPr="00B74F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9A5FFF" w14:textId="77777777" w:rsidR="00AB2606" w:rsidRPr="00AB2606" w:rsidRDefault="00AB2606" w:rsidP="00AB2606">
      <w:pPr>
        <w:rPr>
          <w:rFonts w:ascii="Arial" w:hAnsi="Arial" w:cs="Arial"/>
          <w:b/>
          <w:i/>
          <w:sz w:val="20"/>
          <w:szCs w:val="20"/>
        </w:rPr>
      </w:pPr>
    </w:p>
    <w:p w14:paraId="6B9DBC59" w14:textId="75A20A7E" w:rsidR="00740A31" w:rsidRDefault="0077763E" w:rsidP="0077763E">
      <w:pPr>
        <w:pStyle w:val="NoSpacing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lastRenderedPageBreak/>
        <w:t xml:space="preserve">Who should apply for this role? </w:t>
      </w:r>
    </w:p>
    <w:p w14:paraId="64797271" w14:textId="77777777" w:rsidR="00594C69" w:rsidRPr="00172D69" w:rsidRDefault="00594C69" w:rsidP="0077763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1DEA7EF" w14:textId="14F8AA2D" w:rsidR="007428C1" w:rsidRDefault="00656310" w:rsidP="00656310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We are looking for </w:t>
      </w:r>
      <w:r w:rsidR="00740A31">
        <w:rPr>
          <w:rFonts w:ascii="Arial" w:hAnsi="Arial" w:cs="Arial"/>
          <w:sz w:val="20"/>
          <w:szCs w:val="20"/>
        </w:rPr>
        <w:t>v</w:t>
      </w:r>
      <w:r w:rsidRPr="00172D69">
        <w:rPr>
          <w:rFonts w:ascii="Arial" w:hAnsi="Arial" w:cs="Arial"/>
          <w:sz w:val="20"/>
          <w:szCs w:val="20"/>
        </w:rPr>
        <w:t>olunteers</w:t>
      </w:r>
      <w:r w:rsidRPr="00172D69">
        <w:rPr>
          <w:rFonts w:ascii="Arial" w:eastAsia="Calibri" w:hAnsi="Arial" w:cs="Arial"/>
          <w:sz w:val="20"/>
          <w:szCs w:val="20"/>
        </w:rPr>
        <w:t xml:space="preserve"> </w:t>
      </w:r>
      <w:r w:rsidRPr="00172D69">
        <w:rPr>
          <w:rFonts w:ascii="Arial" w:hAnsi="Arial" w:cs="Arial"/>
          <w:sz w:val="20"/>
          <w:szCs w:val="20"/>
        </w:rPr>
        <w:t>who have:</w:t>
      </w:r>
    </w:p>
    <w:p w14:paraId="22A545CF" w14:textId="77777777" w:rsidR="007428C1" w:rsidRPr="00172D69" w:rsidRDefault="007428C1" w:rsidP="00656310">
      <w:pPr>
        <w:rPr>
          <w:rFonts w:ascii="Arial" w:hAnsi="Arial" w:cs="Arial"/>
          <w:sz w:val="20"/>
          <w:szCs w:val="20"/>
        </w:rPr>
      </w:pPr>
    </w:p>
    <w:p w14:paraId="1E89F54E" w14:textId="05EF5BE8" w:rsidR="00656310" w:rsidRPr="00172D69" w:rsidRDefault="00FD78AA" w:rsidP="00656310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F3BE9">
        <w:rPr>
          <w:rFonts w:ascii="Arial" w:hAnsi="Arial" w:cs="Arial"/>
          <w:sz w:val="20"/>
          <w:szCs w:val="20"/>
        </w:rPr>
        <w:t xml:space="preserve"> passion for </w:t>
      </w:r>
      <w:r>
        <w:rPr>
          <w:rFonts w:ascii="Arial" w:hAnsi="Arial" w:cs="Arial"/>
          <w:sz w:val="20"/>
          <w:szCs w:val="20"/>
        </w:rPr>
        <w:t>supporting others.</w:t>
      </w:r>
    </w:p>
    <w:p w14:paraId="270E0587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an awareness of self-management resources and coping strategies.</w:t>
      </w:r>
    </w:p>
    <w:p w14:paraId="5FF6CB22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an ability to empathise with others and form trusting relationships.</w:t>
      </w:r>
    </w:p>
    <w:p w14:paraId="19DBAEF2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 non-judgemental approach and an ability to maintain appropriate boundaries.</w:t>
      </w:r>
    </w:p>
    <w:p w14:paraId="1BD33A5B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good listening and communication skills, reliability and good time keeping.</w:t>
      </w:r>
    </w:p>
    <w:p w14:paraId="117270A1" w14:textId="586C5174" w:rsidR="00656310" w:rsidRPr="00FD78AA" w:rsidRDefault="00FD78AA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56310" w:rsidRPr="00172D69">
        <w:rPr>
          <w:rFonts w:ascii="Arial" w:hAnsi="Arial" w:cs="Arial"/>
          <w:sz w:val="20"/>
          <w:szCs w:val="20"/>
        </w:rPr>
        <w:t>n ability to take responsibility for your own self-care and willingness to utilise the support and supervision provided by the Senior Volunteer Coordinator.</w:t>
      </w:r>
    </w:p>
    <w:p w14:paraId="2BA04A1F" w14:textId="6EA49CE3" w:rsidR="0087511A" w:rsidRDefault="00B30DE9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Where and when</w:t>
      </w:r>
      <w:r w:rsidR="003C6854" w:rsidRPr="00172D69">
        <w:rPr>
          <w:rFonts w:ascii="Arial" w:hAnsi="Arial" w:cs="Arial"/>
          <w:b/>
          <w:sz w:val="20"/>
          <w:szCs w:val="20"/>
        </w:rPr>
        <w:t xml:space="preserve"> will I volunteer?</w:t>
      </w:r>
    </w:p>
    <w:p w14:paraId="3C23ACEC" w14:textId="77777777" w:rsidR="007428C1" w:rsidRPr="00172D69" w:rsidRDefault="007428C1" w:rsidP="0077763E">
      <w:pPr>
        <w:rPr>
          <w:rFonts w:ascii="Arial" w:hAnsi="Arial" w:cs="Arial"/>
          <w:b/>
          <w:sz w:val="20"/>
          <w:szCs w:val="20"/>
        </w:rPr>
      </w:pPr>
    </w:p>
    <w:p w14:paraId="3363190E" w14:textId="12A874CC" w:rsidR="00B77981" w:rsidRDefault="00450A1A" w:rsidP="00B77981">
      <w:pPr>
        <w:rPr>
          <w:rFonts w:ascii="Arial" w:hAnsi="Arial" w:cs="Arial"/>
          <w:sz w:val="20"/>
          <w:szCs w:val="20"/>
        </w:rPr>
      </w:pPr>
      <w:r w:rsidRPr="00450A1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Safe Haven</w:t>
      </w:r>
      <w:r w:rsidRPr="00450A1A">
        <w:rPr>
          <w:rFonts w:ascii="Arial" w:hAnsi="Arial" w:cs="Arial"/>
          <w:sz w:val="20"/>
          <w:szCs w:val="20"/>
        </w:rPr>
        <w:t xml:space="preserve"> is open seven days a week, between 6pm and midnight. </w:t>
      </w:r>
      <w:r w:rsidR="002C5586" w:rsidRPr="00172D69">
        <w:rPr>
          <w:rFonts w:ascii="Arial" w:hAnsi="Arial" w:cs="Arial"/>
          <w:sz w:val="20"/>
          <w:szCs w:val="20"/>
        </w:rPr>
        <w:t xml:space="preserve">We </w:t>
      </w:r>
      <w:r w:rsidR="00284396" w:rsidRPr="00172D69">
        <w:rPr>
          <w:rFonts w:ascii="Arial" w:hAnsi="Arial" w:cs="Arial"/>
          <w:sz w:val="20"/>
          <w:szCs w:val="20"/>
        </w:rPr>
        <w:t>welcome applications to those who can commit to a minimum of 1 evening per week.</w:t>
      </w:r>
    </w:p>
    <w:p w14:paraId="4DEEB898" w14:textId="77777777" w:rsidR="0077763E" w:rsidRPr="00172D69" w:rsidRDefault="0077763E" w:rsidP="0077763E">
      <w:pPr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5A2C7144" w14:textId="3FADA856" w:rsidR="0077763E" w:rsidRDefault="0077763E" w:rsidP="0077763E">
      <w:pPr>
        <w:pStyle w:val="NoSpacing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What support will I get?</w:t>
      </w:r>
    </w:p>
    <w:p w14:paraId="041FB37A" w14:textId="77777777" w:rsidR="007428C1" w:rsidRPr="00172D69" w:rsidRDefault="007428C1" w:rsidP="0077763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9F3235" w14:textId="404E970E" w:rsidR="00B77981" w:rsidRPr="00172D69" w:rsidRDefault="00B77981" w:rsidP="0077763E">
      <w:pPr>
        <w:rPr>
          <w:rFonts w:ascii="Arial" w:eastAsia="Calibri" w:hAnsi="Arial" w:cs="Arial"/>
          <w:sz w:val="20"/>
          <w:szCs w:val="20"/>
          <w:lang w:val="en-GB"/>
        </w:rPr>
      </w:pP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You will be supported by the </w:t>
      </w:r>
      <w:r w:rsidR="00284396" w:rsidRPr="00172D69">
        <w:rPr>
          <w:rFonts w:ascii="Arial" w:eastAsia="Calibri" w:hAnsi="Arial" w:cs="Arial"/>
          <w:sz w:val="20"/>
          <w:szCs w:val="20"/>
          <w:lang w:val="en-GB"/>
        </w:rPr>
        <w:t>Senior Volunteer Coordinator</w:t>
      </w: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 who will provid</w:t>
      </w:r>
      <w:r w:rsidR="007B47D6" w:rsidRPr="00172D69">
        <w:rPr>
          <w:rFonts w:ascii="Arial" w:eastAsia="Calibri" w:hAnsi="Arial" w:cs="Arial"/>
          <w:sz w:val="20"/>
          <w:szCs w:val="20"/>
          <w:lang w:val="en-GB"/>
        </w:rPr>
        <w:t>e</w:t>
      </w: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94C69">
        <w:rPr>
          <w:rFonts w:ascii="Arial" w:eastAsia="Calibri" w:hAnsi="Arial" w:cs="Arial"/>
          <w:sz w:val="20"/>
          <w:szCs w:val="20"/>
          <w:lang w:val="en-GB"/>
        </w:rPr>
        <w:t xml:space="preserve">regular check-ins and supervision sessions, as well as hold group supervision sessions with other volunteers. 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>As</w:t>
      </w:r>
      <w:r w:rsidR="007428C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 xml:space="preserve">well as ongoing support and guidance from the </w:t>
      </w:r>
      <w:r w:rsidR="00EF622B">
        <w:rPr>
          <w:rFonts w:ascii="Arial" w:hAnsi="Arial" w:cs="Arial"/>
          <w:sz w:val="20"/>
          <w:szCs w:val="20"/>
        </w:rPr>
        <w:t>Safe Haven</w:t>
      </w:r>
      <w:r w:rsidR="00EF622B" w:rsidRPr="00450A1A">
        <w:rPr>
          <w:rFonts w:ascii="Arial" w:hAnsi="Arial" w:cs="Arial"/>
          <w:sz w:val="20"/>
          <w:szCs w:val="20"/>
        </w:rPr>
        <w:t xml:space="preserve"> </w:t>
      </w:r>
      <w:r w:rsidR="00961FC7">
        <w:rPr>
          <w:rFonts w:ascii="Arial" w:eastAsia="Calibri" w:hAnsi="Arial" w:cs="Arial"/>
          <w:sz w:val="20"/>
          <w:szCs w:val="20"/>
          <w:lang w:val="en-GB"/>
        </w:rPr>
        <w:t>t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>eam</w:t>
      </w:r>
      <w:r w:rsidR="007A4970">
        <w:rPr>
          <w:rFonts w:ascii="Arial" w:eastAsia="Calibri" w:hAnsi="Arial" w:cs="Arial"/>
          <w:sz w:val="20"/>
          <w:szCs w:val="20"/>
          <w:lang w:val="en-GB"/>
        </w:rPr>
        <w:t xml:space="preserve"> during your shift</w:t>
      </w:r>
      <w:r w:rsidR="009A745B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50A9AB15" w14:textId="77777777" w:rsidR="00B77981" w:rsidRPr="00172D69" w:rsidRDefault="00B77981" w:rsidP="0077763E">
      <w:pPr>
        <w:jc w:val="both"/>
        <w:rPr>
          <w:rFonts w:ascii="Arial" w:hAnsi="Arial" w:cs="Arial"/>
          <w:b/>
          <w:sz w:val="20"/>
          <w:szCs w:val="20"/>
        </w:rPr>
      </w:pPr>
    </w:p>
    <w:p w14:paraId="42D71C2D" w14:textId="2205DD5D" w:rsidR="002864FD" w:rsidRDefault="002864FD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 xml:space="preserve">Is a DBS </w:t>
      </w:r>
      <w:r w:rsidR="00E71846">
        <w:rPr>
          <w:rFonts w:ascii="Arial" w:hAnsi="Arial" w:cs="Arial"/>
          <w:b/>
          <w:sz w:val="20"/>
          <w:szCs w:val="20"/>
        </w:rPr>
        <w:t>c</w:t>
      </w:r>
      <w:r w:rsidRPr="00172D69">
        <w:rPr>
          <w:rFonts w:ascii="Arial" w:hAnsi="Arial" w:cs="Arial"/>
          <w:b/>
          <w:sz w:val="20"/>
          <w:szCs w:val="20"/>
        </w:rPr>
        <w:t>heck required for this role?</w:t>
      </w:r>
    </w:p>
    <w:p w14:paraId="5609F421" w14:textId="77777777" w:rsidR="007428C1" w:rsidRPr="00172D69" w:rsidRDefault="007428C1" w:rsidP="0077763E">
      <w:pPr>
        <w:rPr>
          <w:rFonts w:ascii="Arial" w:hAnsi="Arial" w:cs="Arial"/>
          <w:b/>
          <w:sz w:val="20"/>
          <w:szCs w:val="20"/>
        </w:rPr>
      </w:pPr>
    </w:p>
    <w:p w14:paraId="7A7355C1" w14:textId="0BE32CDB" w:rsidR="003D7DC9" w:rsidRPr="00172D69" w:rsidRDefault="00CC4402" w:rsidP="0077763E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Y</w:t>
      </w:r>
      <w:r w:rsidR="00A63A0A">
        <w:rPr>
          <w:rFonts w:ascii="Arial" w:hAnsi="Arial" w:cs="Arial"/>
          <w:sz w:val="20"/>
          <w:szCs w:val="20"/>
        </w:rPr>
        <w:t>es</w:t>
      </w:r>
      <w:r w:rsidR="00E71846">
        <w:rPr>
          <w:rFonts w:ascii="Arial" w:hAnsi="Arial" w:cs="Arial"/>
          <w:sz w:val="20"/>
          <w:szCs w:val="20"/>
        </w:rPr>
        <w:t xml:space="preserve">. </w:t>
      </w:r>
      <w:r w:rsidR="00460FF9" w:rsidRPr="00172D69">
        <w:rPr>
          <w:rFonts w:ascii="Arial" w:hAnsi="Arial" w:cs="Arial"/>
          <w:sz w:val="20"/>
          <w:szCs w:val="20"/>
        </w:rPr>
        <w:t>Y</w:t>
      </w:r>
      <w:r w:rsidR="003D7DC9" w:rsidRPr="00172D69">
        <w:rPr>
          <w:rFonts w:ascii="Arial" w:hAnsi="Arial" w:cs="Arial"/>
          <w:sz w:val="20"/>
          <w:szCs w:val="20"/>
        </w:rPr>
        <w:t xml:space="preserve">ou will be supported by the </w:t>
      </w:r>
      <w:r w:rsidR="005667F7" w:rsidRPr="00172D69">
        <w:rPr>
          <w:rFonts w:ascii="Arial" w:hAnsi="Arial" w:cs="Arial"/>
          <w:sz w:val="20"/>
          <w:szCs w:val="20"/>
        </w:rPr>
        <w:t>Senior Volunteer Coordinator</w:t>
      </w:r>
      <w:r w:rsidR="003D7DC9" w:rsidRPr="00172D69">
        <w:rPr>
          <w:rFonts w:ascii="Arial" w:hAnsi="Arial" w:cs="Arial"/>
          <w:sz w:val="20"/>
          <w:szCs w:val="20"/>
        </w:rPr>
        <w:t xml:space="preserve"> to obtain </w:t>
      </w:r>
      <w:r w:rsidR="00E71846">
        <w:rPr>
          <w:rFonts w:ascii="Arial" w:hAnsi="Arial" w:cs="Arial"/>
          <w:sz w:val="20"/>
          <w:szCs w:val="20"/>
        </w:rPr>
        <w:t xml:space="preserve">a </w:t>
      </w:r>
      <w:r w:rsidR="00E71846" w:rsidRPr="00172D69">
        <w:rPr>
          <w:rFonts w:ascii="Arial" w:hAnsi="Arial" w:cs="Arial"/>
          <w:sz w:val="20"/>
          <w:szCs w:val="20"/>
        </w:rPr>
        <w:t xml:space="preserve">DBS (Disclosure &amp; Barring Service) </w:t>
      </w:r>
      <w:r w:rsidR="00E71846">
        <w:rPr>
          <w:rFonts w:ascii="Arial" w:hAnsi="Arial" w:cs="Arial"/>
          <w:sz w:val="20"/>
          <w:szCs w:val="20"/>
        </w:rPr>
        <w:t>c</w:t>
      </w:r>
      <w:r w:rsidR="00E71846" w:rsidRPr="00172D69">
        <w:rPr>
          <w:rFonts w:ascii="Arial" w:hAnsi="Arial" w:cs="Arial"/>
          <w:sz w:val="20"/>
          <w:szCs w:val="20"/>
        </w:rPr>
        <w:t>heck</w:t>
      </w:r>
      <w:r w:rsidR="007B17E0">
        <w:rPr>
          <w:rFonts w:ascii="Arial" w:hAnsi="Arial" w:cs="Arial"/>
          <w:sz w:val="20"/>
          <w:szCs w:val="20"/>
        </w:rPr>
        <w:t xml:space="preserve">. </w:t>
      </w:r>
      <w:r w:rsidR="002864FD" w:rsidRPr="00172D69">
        <w:rPr>
          <w:rFonts w:ascii="Arial" w:hAnsi="Arial" w:cs="Arial"/>
          <w:sz w:val="20"/>
          <w:szCs w:val="20"/>
        </w:rPr>
        <w:t xml:space="preserve">Any </w:t>
      </w:r>
      <w:r w:rsidR="00460FF9" w:rsidRPr="00172D69">
        <w:rPr>
          <w:rFonts w:ascii="Arial" w:hAnsi="Arial" w:cs="Arial"/>
          <w:sz w:val="20"/>
          <w:szCs w:val="20"/>
        </w:rPr>
        <w:t>disclosures</w:t>
      </w:r>
      <w:r w:rsidR="002864FD" w:rsidRPr="00172D69">
        <w:rPr>
          <w:rFonts w:ascii="Arial" w:hAnsi="Arial" w:cs="Arial"/>
          <w:sz w:val="20"/>
          <w:szCs w:val="20"/>
        </w:rPr>
        <w:t xml:space="preserve"> will be discussed on a </w:t>
      </w:r>
      <w:r w:rsidRPr="00172D69">
        <w:rPr>
          <w:rFonts w:ascii="Arial" w:hAnsi="Arial" w:cs="Arial"/>
          <w:sz w:val="20"/>
          <w:szCs w:val="20"/>
        </w:rPr>
        <w:t>case-by-case</w:t>
      </w:r>
      <w:r w:rsidR="002864FD" w:rsidRPr="00172D69">
        <w:rPr>
          <w:rFonts w:ascii="Arial" w:hAnsi="Arial" w:cs="Arial"/>
          <w:sz w:val="20"/>
          <w:szCs w:val="20"/>
        </w:rPr>
        <w:t xml:space="preserve"> basis and will not automatically stop you from being involved.</w:t>
      </w:r>
      <w:r w:rsidR="007B17E0">
        <w:rPr>
          <w:rFonts w:ascii="Arial" w:hAnsi="Arial" w:cs="Arial"/>
          <w:sz w:val="20"/>
          <w:szCs w:val="20"/>
        </w:rPr>
        <w:t xml:space="preserve"> </w:t>
      </w:r>
      <w:r w:rsidR="003D7DC9" w:rsidRPr="00172D69">
        <w:rPr>
          <w:rFonts w:ascii="Arial" w:hAnsi="Arial" w:cs="Arial"/>
          <w:sz w:val="20"/>
          <w:szCs w:val="20"/>
        </w:rPr>
        <w:t xml:space="preserve">Please </w:t>
      </w:r>
      <w:r w:rsidRPr="00172D69">
        <w:rPr>
          <w:rFonts w:ascii="Arial" w:hAnsi="Arial" w:cs="Arial"/>
          <w:sz w:val="20"/>
          <w:szCs w:val="20"/>
        </w:rPr>
        <w:t>note</w:t>
      </w:r>
      <w:r w:rsidR="00F8647C" w:rsidRPr="00172D69">
        <w:rPr>
          <w:rFonts w:ascii="Arial" w:hAnsi="Arial" w:cs="Arial"/>
          <w:sz w:val="20"/>
          <w:szCs w:val="20"/>
        </w:rPr>
        <w:t xml:space="preserve"> </w:t>
      </w:r>
      <w:r w:rsidR="007B17E0">
        <w:rPr>
          <w:rFonts w:ascii="Arial" w:hAnsi="Arial" w:cs="Arial"/>
          <w:sz w:val="20"/>
          <w:szCs w:val="20"/>
        </w:rPr>
        <w:t xml:space="preserve">that </w:t>
      </w:r>
      <w:r w:rsidR="003D7DC9" w:rsidRPr="00172D69">
        <w:rPr>
          <w:rFonts w:ascii="Arial" w:hAnsi="Arial" w:cs="Arial"/>
          <w:sz w:val="20"/>
          <w:szCs w:val="20"/>
        </w:rPr>
        <w:t xml:space="preserve">DBS checks are free of charge. </w:t>
      </w:r>
    </w:p>
    <w:p w14:paraId="4B52A521" w14:textId="3C95D16F" w:rsidR="003D7DC9" w:rsidRPr="00172D69" w:rsidRDefault="003D7DC9" w:rsidP="0077763E">
      <w:pPr>
        <w:rPr>
          <w:rFonts w:ascii="Arial" w:hAnsi="Arial" w:cs="Arial"/>
          <w:sz w:val="20"/>
          <w:szCs w:val="20"/>
        </w:rPr>
      </w:pPr>
    </w:p>
    <w:p w14:paraId="6F9E1342" w14:textId="56E76A6E" w:rsidR="003D7DC9" w:rsidRDefault="003D7DC9" w:rsidP="003D7DC9">
      <w:pPr>
        <w:jc w:val="both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How do I apply and what happens next?</w:t>
      </w:r>
    </w:p>
    <w:p w14:paraId="06EAF301" w14:textId="77777777" w:rsidR="007428C1" w:rsidRPr="00172D69" w:rsidRDefault="007428C1" w:rsidP="003D7DC9">
      <w:pPr>
        <w:jc w:val="both"/>
        <w:rPr>
          <w:rFonts w:ascii="Arial" w:hAnsi="Arial" w:cs="Arial"/>
          <w:b/>
          <w:sz w:val="20"/>
          <w:szCs w:val="20"/>
        </w:rPr>
      </w:pPr>
    </w:p>
    <w:p w14:paraId="2E0D430D" w14:textId="5D7FCB43" w:rsidR="00736334" w:rsidRPr="00030773" w:rsidRDefault="003D7DC9" w:rsidP="00030773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For further information or to arrange an informal chat about </w:t>
      </w:r>
      <w:r w:rsidR="007428C1">
        <w:rPr>
          <w:rFonts w:ascii="Arial" w:hAnsi="Arial" w:cs="Arial"/>
          <w:sz w:val="20"/>
          <w:szCs w:val="20"/>
        </w:rPr>
        <w:t>volunteering</w:t>
      </w:r>
      <w:r w:rsidR="005667F7" w:rsidRPr="00172D69">
        <w:rPr>
          <w:rFonts w:ascii="Arial" w:hAnsi="Arial" w:cs="Arial"/>
          <w:sz w:val="20"/>
          <w:szCs w:val="20"/>
        </w:rPr>
        <w:t xml:space="preserve"> </w:t>
      </w:r>
      <w:r w:rsidR="00460FF9" w:rsidRPr="00172D69">
        <w:rPr>
          <w:rFonts w:ascii="Arial" w:hAnsi="Arial" w:cs="Arial"/>
          <w:sz w:val="20"/>
          <w:szCs w:val="20"/>
        </w:rPr>
        <w:t>o</w:t>
      </w:r>
      <w:r w:rsidRPr="00172D69">
        <w:rPr>
          <w:rFonts w:ascii="Arial" w:hAnsi="Arial" w:cs="Arial"/>
          <w:sz w:val="20"/>
          <w:szCs w:val="20"/>
        </w:rPr>
        <w:t>pportunities</w:t>
      </w:r>
      <w:r w:rsidR="007B17E0">
        <w:rPr>
          <w:rFonts w:ascii="Arial" w:hAnsi="Arial" w:cs="Arial"/>
          <w:sz w:val="20"/>
          <w:szCs w:val="20"/>
        </w:rPr>
        <w:t>,</w:t>
      </w:r>
      <w:r w:rsidRPr="00172D69">
        <w:rPr>
          <w:rFonts w:ascii="Arial" w:hAnsi="Arial" w:cs="Arial"/>
          <w:sz w:val="20"/>
          <w:szCs w:val="20"/>
        </w:rPr>
        <w:t xml:space="preserve"> please contact </w:t>
      </w:r>
      <w:r w:rsidR="005667F7" w:rsidRPr="00172D69">
        <w:rPr>
          <w:rFonts w:ascii="Arial" w:hAnsi="Arial" w:cs="Arial"/>
          <w:sz w:val="20"/>
          <w:szCs w:val="20"/>
        </w:rPr>
        <w:t xml:space="preserve">Lydia Dorey </w:t>
      </w:r>
      <w:r w:rsidR="00736334" w:rsidRPr="00172D69">
        <w:rPr>
          <w:rFonts w:ascii="Arial" w:hAnsi="Arial" w:cs="Arial"/>
          <w:sz w:val="20"/>
          <w:szCs w:val="20"/>
        </w:rPr>
        <w:t>on</w:t>
      </w:r>
      <w:r w:rsidR="007B17E0">
        <w:rPr>
          <w:rFonts w:ascii="Arial" w:hAnsi="Arial" w:cs="Arial"/>
          <w:sz w:val="20"/>
          <w:szCs w:val="20"/>
        </w:rPr>
        <w:t xml:space="preserve"> </w:t>
      </w:r>
      <w:r w:rsidR="00736334" w:rsidRPr="00172D69">
        <w:rPr>
          <w:rFonts w:ascii="Arial" w:hAnsi="Arial" w:cs="Arial"/>
          <w:sz w:val="20"/>
          <w:szCs w:val="20"/>
          <w:lang w:val="en-GB"/>
        </w:rPr>
        <w:t>07790 551133</w:t>
      </w:r>
      <w:r w:rsidR="00030773">
        <w:rPr>
          <w:rFonts w:ascii="Arial" w:hAnsi="Arial" w:cs="Arial"/>
          <w:sz w:val="20"/>
          <w:szCs w:val="20"/>
        </w:rPr>
        <w:t xml:space="preserve"> or email </w:t>
      </w:r>
      <w:hyperlink r:id="rId12" w:history="1">
        <w:r w:rsidR="00030773" w:rsidRPr="008E4DF5">
          <w:rPr>
            <w:rStyle w:val="Hyperlink"/>
            <w:rFonts w:ascii="Arial" w:hAnsi="Arial" w:cs="Arial"/>
            <w:sz w:val="20"/>
            <w:szCs w:val="20"/>
            <w:lang w:val="en-GB"/>
          </w:rPr>
          <w:t>Lydia.Dorey@second-step.co.uk</w:t>
        </w:r>
      </w:hyperlink>
    </w:p>
    <w:p w14:paraId="5A905F1F" w14:textId="2E3695CE" w:rsidR="003D7DC9" w:rsidRPr="00172D69" w:rsidRDefault="003D7DC9" w:rsidP="0004285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263142A" w14:textId="77777777" w:rsidR="00030773" w:rsidRDefault="00030773" w:rsidP="00042858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7F1DDDDE" w14:textId="14B6C2FD" w:rsidR="00CA5153" w:rsidRPr="00172D69" w:rsidRDefault="00CA5153" w:rsidP="00042858">
      <w:pPr>
        <w:shd w:val="clear" w:color="auto" w:fill="FFFFFF"/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b/>
          <w:bCs/>
          <w:sz w:val="20"/>
          <w:szCs w:val="20"/>
        </w:rPr>
        <w:t>Second Step is committed to Equal Opportunities and welcomes applicants from all sections of the community and from people who have personal experience of using mental health services.</w:t>
      </w:r>
      <w:r w:rsidRPr="00172D69">
        <w:rPr>
          <w:rFonts w:ascii="Arial" w:hAnsi="Arial" w:cs="Arial"/>
          <w:sz w:val="20"/>
          <w:szCs w:val="20"/>
        </w:rPr>
        <w:t> </w:t>
      </w:r>
    </w:p>
    <w:sectPr w:rsidR="00CA5153" w:rsidRPr="00172D69" w:rsidSect="00B11D2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A895" w14:textId="77777777" w:rsidR="004A3CC5" w:rsidRDefault="004A3CC5" w:rsidP="00331AC1">
      <w:r>
        <w:separator/>
      </w:r>
    </w:p>
  </w:endnote>
  <w:endnote w:type="continuationSeparator" w:id="0">
    <w:p w14:paraId="04505168" w14:textId="77777777" w:rsidR="004A3CC5" w:rsidRDefault="004A3CC5" w:rsidP="0033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460E" w14:textId="77777777" w:rsidR="004A3CC5" w:rsidRDefault="004A3CC5" w:rsidP="00331AC1">
      <w:r>
        <w:separator/>
      </w:r>
    </w:p>
  </w:footnote>
  <w:footnote w:type="continuationSeparator" w:id="0">
    <w:p w14:paraId="5E45B429" w14:textId="77777777" w:rsidR="004A3CC5" w:rsidRDefault="004A3CC5" w:rsidP="0033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4169" w14:textId="4DBA8394" w:rsidR="008F0238" w:rsidRDefault="00931CEA" w:rsidP="00931CEA">
    <w:pPr>
      <w:pStyle w:val="Header"/>
      <w:tabs>
        <w:tab w:val="clear" w:pos="4513"/>
        <w:tab w:val="left" w:pos="72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650"/>
    <w:multiLevelType w:val="hybridMultilevel"/>
    <w:tmpl w:val="6AB6683C"/>
    <w:lvl w:ilvl="0" w:tplc="112C03B4">
      <w:start w:val="1"/>
      <w:numFmt w:val="lowerRoman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43F2E"/>
    <w:multiLevelType w:val="hybridMultilevel"/>
    <w:tmpl w:val="FEC8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5527"/>
    <w:multiLevelType w:val="hybridMultilevel"/>
    <w:tmpl w:val="00786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5AA"/>
    <w:multiLevelType w:val="hybridMultilevel"/>
    <w:tmpl w:val="876A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4C81"/>
    <w:multiLevelType w:val="hybridMultilevel"/>
    <w:tmpl w:val="67440F1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A5B52"/>
    <w:multiLevelType w:val="hybridMultilevel"/>
    <w:tmpl w:val="50D67D6E"/>
    <w:lvl w:ilvl="0" w:tplc="84B45AF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8B38D0"/>
    <w:multiLevelType w:val="hybridMultilevel"/>
    <w:tmpl w:val="93C2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78A"/>
    <w:multiLevelType w:val="hybridMultilevel"/>
    <w:tmpl w:val="329A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01089"/>
    <w:multiLevelType w:val="hybridMultilevel"/>
    <w:tmpl w:val="11DEB32C"/>
    <w:lvl w:ilvl="0" w:tplc="3E4A1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E0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E2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EF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E9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EC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0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109E"/>
    <w:multiLevelType w:val="hybridMultilevel"/>
    <w:tmpl w:val="6108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61B3"/>
    <w:multiLevelType w:val="hybridMultilevel"/>
    <w:tmpl w:val="A344D3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A4061B"/>
    <w:multiLevelType w:val="hybridMultilevel"/>
    <w:tmpl w:val="CF46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652AF"/>
    <w:multiLevelType w:val="hybridMultilevel"/>
    <w:tmpl w:val="91D65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F7CE6"/>
    <w:multiLevelType w:val="hybridMultilevel"/>
    <w:tmpl w:val="CBB2F72C"/>
    <w:lvl w:ilvl="0" w:tplc="E826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2B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2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9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E1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E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66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6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AF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C1"/>
    <w:rsid w:val="0001330B"/>
    <w:rsid w:val="000155EB"/>
    <w:rsid w:val="00030773"/>
    <w:rsid w:val="00032ADA"/>
    <w:rsid w:val="00042858"/>
    <w:rsid w:val="000435C4"/>
    <w:rsid w:val="00086B2C"/>
    <w:rsid w:val="000F3331"/>
    <w:rsid w:val="00100B89"/>
    <w:rsid w:val="001118B9"/>
    <w:rsid w:val="0011429C"/>
    <w:rsid w:val="0012528C"/>
    <w:rsid w:val="00172D69"/>
    <w:rsid w:val="001F1686"/>
    <w:rsid w:val="00226B02"/>
    <w:rsid w:val="00232B7E"/>
    <w:rsid w:val="002400CB"/>
    <w:rsid w:val="002465EA"/>
    <w:rsid w:val="002476E1"/>
    <w:rsid w:val="00260A38"/>
    <w:rsid w:val="00263BAC"/>
    <w:rsid w:val="00263DEA"/>
    <w:rsid w:val="002652D3"/>
    <w:rsid w:val="00266785"/>
    <w:rsid w:val="00281C23"/>
    <w:rsid w:val="00284396"/>
    <w:rsid w:val="002864FD"/>
    <w:rsid w:val="002C5586"/>
    <w:rsid w:val="00331AC1"/>
    <w:rsid w:val="00372BAE"/>
    <w:rsid w:val="0038210B"/>
    <w:rsid w:val="003831DC"/>
    <w:rsid w:val="003B7B2B"/>
    <w:rsid w:val="003C0711"/>
    <w:rsid w:val="003C6854"/>
    <w:rsid w:val="003D7DC9"/>
    <w:rsid w:val="003E3DD8"/>
    <w:rsid w:val="003F72C5"/>
    <w:rsid w:val="00401232"/>
    <w:rsid w:val="00405531"/>
    <w:rsid w:val="0040760F"/>
    <w:rsid w:val="00450A1A"/>
    <w:rsid w:val="00460A4C"/>
    <w:rsid w:val="00460FF9"/>
    <w:rsid w:val="00465DA3"/>
    <w:rsid w:val="00494026"/>
    <w:rsid w:val="004A3CC5"/>
    <w:rsid w:val="004A637A"/>
    <w:rsid w:val="004B79C7"/>
    <w:rsid w:val="004C3102"/>
    <w:rsid w:val="004D1637"/>
    <w:rsid w:val="004E2C6E"/>
    <w:rsid w:val="004E6219"/>
    <w:rsid w:val="00501D73"/>
    <w:rsid w:val="00513051"/>
    <w:rsid w:val="0052493B"/>
    <w:rsid w:val="00527C2F"/>
    <w:rsid w:val="00560CE9"/>
    <w:rsid w:val="005622AF"/>
    <w:rsid w:val="005667F7"/>
    <w:rsid w:val="00584F31"/>
    <w:rsid w:val="00594C69"/>
    <w:rsid w:val="005A206B"/>
    <w:rsid w:val="005B3E2F"/>
    <w:rsid w:val="005E1DB8"/>
    <w:rsid w:val="005E53DB"/>
    <w:rsid w:val="005F2333"/>
    <w:rsid w:val="005F29B1"/>
    <w:rsid w:val="00616F90"/>
    <w:rsid w:val="00625158"/>
    <w:rsid w:val="00631A73"/>
    <w:rsid w:val="006322C0"/>
    <w:rsid w:val="006410BC"/>
    <w:rsid w:val="00641F1D"/>
    <w:rsid w:val="006469CB"/>
    <w:rsid w:val="0065168A"/>
    <w:rsid w:val="006551A4"/>
    <w:rsid w:val="00655535"/>
    <w:rsid w:val="00656310"/>
    <w:rsid w:val="00682CD5"/>
    <w:rsid w:val="006A50CA"/>
    <w:rsid w:val="006A5BFB"/>
    <w:rsid w:val="006B3AFD"/>
    <w:rsid w:val="006D100C"/>
    <w:rsid w:val="00703D35"/>
    <w:rsid w:val="00703D36"/>
    <w:rsid w:val="00710A8E"/>
    <w:rsid w:val="00710AFA"/>
    <w:rsid w:val="00736334"/>
    <w:rsid w:val="00740A31"/>
    <w:rsid w:val="007428C1"/>
    <w:rsid w:val="007547F9"/>
    <w:rsid w:val="0077763E"/>
    <w:rsid w:val="007852A6"/>
    <w:rsid w:val="007A4970"/>
    <w:rsid w:val="007B17E0"/>
    <w:rsid w:val="007B47D6"/>
    <w:rsid w:val="007D4CE5"/>
    <w:rsid w:val="007F3BE9"/>
    <w:rsid w:val="00812E17"/>
    <w:rsid w:val="00846E57"/>
    <w:rsid w:val="00850846"/>
    <w:rsid w:val="00860852"/>
    <w:rsid w:val="0087511A"/>
    <w:rsid w:val="00895D8F"/>
    <w:rsid w:val="008C3B02"/>
    <w:rsid w:val="008C55A6"/>
    <w:rsid w:val="008E2472"/>
    <w:rsid w:val="008E2DD3"/>
    <w:rsid w:val="008F0238"/>
    <w:rsid w:val="00904106"/>
    <w:rsid w:val="00931CEA"/>
    <w:rsid w:val="00935364"/>
    <w:rsid w:val="00937369"/>
    <w:rsid w:val="00940299"/>
    <w:rsid w:val="00961FC7"/>
    <w:rsid w:val="009A5722"/>
    <w:rsid w:val="009A745B"/>
    <w:rsid w:val="009C0E3C"/>
    <w:rsid w:val="009F6E3F"/>
    <w:rsid w:val="00A119B8"/>
    <w:rsid w:val="00A4749D"/>
    <w:rsid w:val="00A63A0A"/>
    <w:rsid w:val="00A75382"/>
    <w:rsid w:val="00A91BCC"/>
    <w:rsid w:val="00AB2606"/>
    <w:rsid w:val="00AC031B"/>
    <w:rsid w:val="00AC34D8"/>
    <w:rsid w:val="00AD0A48"/>
    <w:rsid w:val="00AD34E3"/>
    <w:rsid w:val="00B11D2D"/>
    <w:rsid w:val="00B21089"/>
    <w:rsid w:val="00B30DE9"/>
    <w:rsid w:val="00B3341B"/>
    <w:rsid w:val="00B45D0F"/>
    <w:rsid w:val="00B56706"/>
    <w:rsid w:val="00B63ABC"/>
    <w:rsid w:val="00B74FE2"/>
    <w:rsid w:val="00B77981"/>
    <w:rsid w:val="00BA2FC1"/>
    <w:rsid w:val="00C02318"/>
    <w:rsid w:val="00C1117E"/>
    <w:rsid w:val="00C73001"/>
    <w:rsid w:val="00CA5153"/>
    <w:rsid w:val="00CC4402"/>
    <w:rsid w:val="00CD3554"/>
    <w:rsid w:val="00CD3FED"/>
    <w:rsid w:val="00CE1729"/>
    <w:rsid w:val="00CE57B5"/>
    <w:rsid w:val="00CF2F26"/>
    <w:rsid w:val="00D12210"/>
    <w:rsid w:val="00D123C8"/>
    <w:rsid w:val="00D46E28"/>
    <w:rsid w:val="00D6599B"/>
    <w:rsid w:val="00D96603"/>
    <w:rsid w:val="00DC73FC"/>
    <w:rsid w:val="00DD3F18"/>
    <w:rsid w:val="00DE03DB"/>
    <w:rsid w:val="00DF0286"/>
    <w:rsid w:val="00DF78F9"/>
    <w:rsid w:val="00E25C6D"/>
    <w:rsid w:val="00E370DE"/>
    <w:rsid w:val="00E5445F"/>
    <w:rsid w:val="00E671E1"/>
    <w:rsid w:val="00E71846"/>
    <w:rsid w:val="00EA0A65"/>
    <w:rsid w:val="00EA4D2F"/>
    <w:rsid w:val="00EC3775"/>
    <w:rsid w:val="00ED106C"/>
    <w:rsid w:val="00EE3BC4"/>
    <w:rsid w:val="00EF2613"/>
    <w:rsid w:val="00EF622B"/>
    <w:rsid w:val="00F11CA2"/>
    <w:rsid w:val="00F571FD"/>
    <w:rsid w:val="00F8647C"/>
    <w:rsid w:val="00FA4535"/>
    <w:rsid w:val="00FB2E57"/>
    <w:rsid w:val="00FB6D7C"/>
    <w:rsid w:val="00FD78AA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A11F"/>
  <w15:docId w15:val="{B12B495D-C10F-443E-9F57-F7A9DA98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C1"/>
  </w:style>
  <w:style w:type="paragraph" w:styleId="Footer">
    <w:name w:val="footer"/>
    <w:basedOn w:val="Normal"/>
    <w:link w:val="FooterChar"/>
    <w:uiPriority w:val="99"/>
    <w:unhideWhenUsed/>
    <w:rsid w:val="00331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C1"/>
  </w:style>
  <w:style w:type="paragraph" w:styleId="BalloonText">
    <w:name w:val="Balloon Text"/>
    <w:basedOn w:val="Normal"/>
    <w:link w:val="BalloonTextChar"/>
    <w:uiPriority w:val="99"/>
    <w:semiHidden/>
    <w:unhideWhenUsed/>
    <w:rsid w:val="00266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A50CA"/>
    <w:rPr>
      <w:color w:val="0000FF"/>
      <w:u w:val="single"/>
    </w:rPr>
  </w:style>
  <w:style w:type="paragraph" w:styleId="NoSpacing">
    <w:name w:val="No Spacing"/>
    <w:uiPriority w:val="1"/>
    <w:qFormat/>
    <w:rsid w:val="006A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5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1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10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D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ydia.Dorey@second-step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69D60B9EF294A924FDF63F0CA41B9" ma:contentTypeVersion="8" ma:contentTypeDescription="Create a new document." ma:contentTypeScope="" ma:versionID="7588657c3c8ffc43e97d9cd3fbe07247">
  <xsd:schema xmlns:xsd="http://www.w3.org/2001/XMLSchema" xmlns:xs="http://www.w3.org/2001/XMLSchema" xmlns:p="http://schemas.microsoft.com/office/2006/metadata/properties" xmlns:ns2="3f5adb0f-10da-4366-9e1c-7b448fe6137e" targetNamespace="http://schemas.microsoft.com/office/2006/metadata/properties" ma:root="true" ma:fieldsID="84cb9eeb06746ec6641ae097e731355f" ns2:_="">
    <xsd:import namespace="3f5adb0f-10da-4366-9e1c-7b448fe6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db0f-10da-4366-9e1c-7b448fe61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58B8C-57CA-409B-8EC0-99304B215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27FBA-2B35-4CE2-93CD-1C9844EF6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4D6D0-BEC0-45E9-B20D-344C1EF23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adb0f-10da-4366-9e1c-7b448fe6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Rethink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AdmPaul.Roberts</dc:creator>
  <cp:lastModifiedBy>Lydia Dorey</cp:lastModifiedBy>
  <cp:revision>52</cp:revision>
  <cp:lastPrinted>2021-01-25T16:01:00Z</cp:lastPrinted>
  <dcterms:created xsi:type="dcterms:W3CDTF">2021-10-11T15:08:00Z</dcterms:created>
  <dcterms:modified xsi:type="dcterms:W3CDTF">2022-03-04T14:48:00Z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0x010100EB169D60B9EF294A924FDF63F0CA41B9</vt:lpwstr>
  </property>
  <property fmtid="{D5CDD505-2E9C-101B-9397-08002B2CF9AE}" pid="3" name="Order">
    <vt:r8>26200</vt:r8>
  </property>
</Properties>
</file>